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6F5F" w:rsidRDefault="00702EF0">
      <w:pPr>
        <w:spacing w:before="100" w:after="180" w:line="240" w:lineRule="auto"/>
        <w:jc w:val="center"/>
        <w:rPr>
          <w:rFonts w:ascii="Arial" w:eastAsia="Arial" w:hAnsi="Arial" w:cs="Arial"/>
          <w:sz w:val="24"/>
          <w:szCs w:val="24"/>
        </w:rPr>
      </w:pPr>
      <w:bookmarkStart w:id="0" w:name="_GoBack"/>
      <w:bookmarkEnd w:id="0"/>
      <w:proofErr w:type="gramStart"/>
      <w:r>
        <w:rPr>
          <w:rFonts w:ascii="Arial" w:eastAsia="Arial" w:hAnsi="Arial" w:cs="Arial"/>
          <w:sz w:val="24"/>
          <w:szCs w:val="24"/>
        </w:rPr>
        <w:t>Name:_</w:t>
      </w:r>
      <w:proofErr w:type="gramEnd"/>
      <w:r>
        <w:rPr>
          <w:rFonts w:ascii="Arial" w:eastAsia="Arial" w:hAnsi="Arial" w:cs="Arial"/>
          <w:sz w:val="24"/>
          <w:szCs w:val="24"/>
        </w:rPr>
        <w:t>_____________________________ CORE:_________</w:t>
      </w:r>
    </w:p>
    <w:p w:rsidR="00076F5F" w:rsidRDefault="00702EF0">
      <w:pPr>
        <w:spacing w:before="100" w:after="180" w:line="240" w:lineRule="auto"/>
        <w:jc w:val="center"/>
        <w:rPr>
          <w:rFonts w:ascii="Arial" w:eastAsia="Arial" w:hAnsi="Arial" w:cs="Arial"/>
          <w:b/>
          <w:sz w:val="24"/>
          <w:szCs w:val="24"/>
          <w:u w:val="single"/>
        </w:rPr>
      </w:pPr>
      <w:r>
        <w:rPr>
          <w:rFonts w:ascii="Arial" w:eastAsia="Arial" w:hAnsi="Arial" w:cs="Arial"/>
          <w:b/>
          <w:sz w:val="24"/>
          <w:szCs w:val="24"/>
          <w:u w:val="single"/>
        </w:rPr>
        <w:t>Rhetoric Devices</w:t>
      </w:r>
    </w:p>
    <w:p w:rsidR="00076F5F" w:rsidRDefault="00702EF0">
      <w:pPr>
        <w:spacing w:before="100" w:after="180" w:line="240" w:lineRule="auto"/>
        <w:jc w:val="center"/>
        <w:rPr>
          <w:rFonts w:ascii="Arial" w:eastAsia="Arial" w:hAnsi="Arial" w:cs="Arial"/>
          <w:sz w:val="24"/>
          <w:szCs w:val="24"/>
        </w:rPr>
      </w:pPr>
      <w:r>
        <w:rPr>
          <w:rFonts w:ascii="Arial" w:eastAsia="Arial" w:hAnsi="Arial" w:cs="Arial"/>
          <w:sz w:val="24"/>
          <w:szCs w:val="24"/>
        </w:rPr>
        <w:t>Ethos, Pathos and Logos are important rhetorical devices that are used to “connect” the audience to what is being spoken or written about. These devices can convince audiences to sway to a certain point of view if used strategically.</w:t>
      </w:r>
    </w:p>
    <w:p w:rsidR="00076F5F" w:rsidRDefault="00702EF0">
      <w:pPr>
        <w:spacing w:before="100" w:after="180" w:line="240" w:lineRule="auto"/>
        <w:rPr>
          <w:rFonts w:ascii="Arial" w:eastAsia="Arial" w:hAnsi="Arial" w:cs="Arial"/>
          <w:sz w:val="24"/>
          <w:szCs w:val="24"/>
        </w:rPr>
      </w:pPr>
      <w:r>
        <w:rPr>
          <w:rFonts w:ascii="Arial" w:eastAsia="Arial" w:hAnsi="Arial" w:cs="Arial"/>
          <w:sz w:val="24"/>
          <w:szCs w:val="24"/>
        </w:rPr>
        <w:t xml:space="preserve">Use the </w:t>
      </w:r>
      <w:proofErr w:type="spellStart"/>
      <w:r>
        <w:rPr>
          <w:rFonts w:ascii="Arial" w:eastAsia="Arial" w:hAnsi="Arial" w:cs="Arial"/>
          <w:sz w:val="24"/>
          <w:szCs w:val="24"/>
        </w:rPr>
        <w:t>Shmoop</w:t>
      </w:r>
      <w:proofErr w:type="spellEnd"/>
      <w:r>
        <w:rPr>
          <w:rFonts w:ascii="Arial" w:eastAsia="Arial" w:hAnsi="Arial" w:cs="Arial"/>
          <w:sz w:val="24"/>
          <w:szCs w:val="24"/>
        </w:rPr>
        <w:t xml:space="preserve"> video t</w:t>
      </w:r>
      <w:r>
        <w:rPr>
          <w:rFonts w:ascii="Arial" w:eastAsia="Arial" w:hAnsi="Arial" w:cs="Arial"/>
          <w:sz w:val="24"/>
          <w:szCs w:val="24"/>
        </w:rPr>
        <w:t xml:space="preserve">o fill in the blanks.: </w:t>
      </w:r>
      <w:hyperlink r:id="rId4">
        <w:r>
          <w:rPr>
            <w:rFonts w:ascii="Arial" w:eastAsia="Arial" w:hAnsi="Arial" w:cs="Arial"/>
            <w:color w:val="0000FF"/>
            <w:sz w:val="16"/>
            <w:szCs w:val="16"/>
            <w:u w:val="single"/>
          </w:rPr>
          <w:t>https://www.youtube.com/watch?v=gf81d0YS58E</w:t>
        </w:r>
      </w:hyperlink>
      <w:hyperlink r:id="rId5"/>
    </w:p>
    <w:p w:rsidR="00076F5F" w:rsidRDefault="00702EF0">
      <w:pPr>
        <w:spacing w:before="100" w:after="180" w:line="240" w:lineRule="auto"/>
        <w:rPr>
          <w:rFonts w:ascii="Arial" w:eastAsia="Arial" w:hAnsi="Arial" w:cs="Arial"/>
          <w:sz w:val="24"/>
          <w:szCs w:val="24"/>
        </w:rPr>
      </w:pPr>
      <w:r>
        <w:rPr>
          <w:rFonts w:ascii="Arial" w:eastAsia="Arial" w:hAnsi="Arial" w:cs="Arial"/>
          <w:sz w:val="24"/>
          <w:szCs w:val="24"/>
        </w:rPr>
        <w:t>Ethos means ____________________________.</w:t>
      </w:r>
    </w:p>
    <w:p w:rsidR="00076F5F" w:rsidRDefault="00702EF0">
      <w:pPr>
        <w:spacing w:before="100" w:after="180" w:line="240" w:lineRule="auto"/>
        <w:rPr>
          <w:rFonts w:ascii="Arial" w:eastAsia="Arial" w:hAnsi="Arial" w:cs="Arial"/>
          <w:sz w:val="24"/>
          <w:szCs w:val="24"/>
        </w:rPr>
      </w:pPr>
      <w:r>
        <w:rPr>
          <w:rFonts w:ascii="Arial" w:eastAsia="Arial" w:hAnsi="Arial" w:cs="Arial"/>
          <w:sz w:val="24"/>
          <w:szCs w:val="24"/>
        </w:rPr>
        <w:t>Pathos makes a person</w:t>
      </w:r>
      <w:r>
        <w:rPr>
          <w:rFonts w:ascii="Arial" w:eastAsia="Arial" w:hAnsi="Arial" w:cs="Arial"/>
          <w:sz w:val="24"/>
          <w:szCs w:val="24"/>
        </w:rPr>
        <w:t xml:space="preserve"> stop ____________________ and start __________________.</w:t>
      </w:r>
    </w:p>
    <w:p w:rsidR="00076F5F" w:rsidRDefault="00702EF0">
      <w:pPr>
        <w:spacing w:before="100" w:after="180" w:line="240" w:lineRule="auto"/>
        <w:rPr>
          <w:rFonts w:ascii="Arial" w:eastAsia="Arial" w:hAnsi="Arial" w:cs="Arial"/>
          <w:color w:val="777777"/>
          <w:sz w:val="24"/>
          <w:szCs w:val="24"/>
        </w:rPr>
      </w:pPr>
      <w:r>
        <w:rPr>
          <w:rFonts w:ascii="Arial" w:eastAsia="Arial" w:hAnsi="Arial" w:cs="Arial"/>
          <w:sz w:val="24"/>
          <w:szCs w:val="24"/>
        </w:rPr>
        <w:t xml:space="preserve">Logos is when you explain to your reader/listener in ___________________ and _________________ terms.  You are also making them believe that thinking any other way is stupid.  </w:t>
      </w:r>
    </w:p>
    <w:p w:rsidR="00076F5F" w:rsidRDefault="00076F5F">
      <w:pPr>
        <w:spacing w:after="0" w:line="240" w:lineRule="auto"/>
        <w:rPr>
          <w:rFonts w:ascii="Arial" w:eastAsia="Arial" w:hAnsi="Arial" w:cs="Arial"/>
          <w:b/>
        </w:rPr>
      </w:pPr>
    </w:p>
    <w:p w:rsidR="00076F5F" w:rsidRDefault="00702EF0">
      <w:pPr>
        <w:spacing w:after="0" w:line="240" w:lineRule="auto"/>
        <w:rPr>
          <w:rFonts w:ascii="Arial" w:eastAsia="Arial" w:hAnsi="Arial" w:cs="Arial"/>
          <w:b/>
        </w:rPr>
      </w:pPr>
      <w:r>
        <w:rPr>
          <w:rFonts w:ascii="Arial" w:eastAsia="Arial" w:hAnsi="Arial" w:cs="Arial"/>
          <w:b/>
        </w:rPr>
        <w:t>Ethos</w:t>
      </w:r>
      <w:r>
        <w:rPr>
          <w:rFonts w:ascii="Arial" w:eastAsia="Arial" w:hAnsi="Arial" w:cs="Arial"/>
        </w:rPr>
        <w:t xml:space="preserve"> or the ethical </w:t>
      </w:r>
      <w:r>
        <w:rPr>
          <w:rFonts w:ascii="Arial" w:eastAsia="Arial" w:hAnsi="Arial" w:cs="Arial"/>
        </w:rPr>
        <w:t>appeal, means to convince an audience of the author’s credibility or character.</w:t>
      </w:r>
      <w:r>
        <w:rPr>
          <w:rFonts w:ascii="Arial" w:eastAsia="Arial" w:hAnsi="Arial" w:cs="Arial"/>
          <w:color w:val="777777"/>
        </w:rPr>
        <w:t xml:space="preserve"> </w:t>
      </w:r>
      <w:r>
        <w:rPr>
          <w:rFonts w:ascii="Arial" w:eastAsia="Arial" w:hAnsi="Arial" w:cs="Arial"/>
        </w:rPr>
        <w:t>An author would use ethos to show to his audience that he is a credible source and is worth listening to. Ethos is the Greek word for “character.” The word “ethic” is derived from ethos.</w:t>
      </w:r>
      <w:r>
        <w:rPr>
          <w:rFonts w:ascii="Arial" w:eastAsia="Arial" w:hAnsi="Arial" w:cs="Arial"/>
          <w:color w:val="777777"/>
        </w:rPr>
        <w:t xml:space="preserve">  </w:t>
      </w:r>
      <w:r>
        <w:rPr>
          <w:rFonts w:ascii="Arial" w:eastAsia="Arial" w:hAnsi="Arial" w:cs="Arial"/>
        </w:rPr>
        <w:t xml:space="preserve">Ethos can be developed by choosing language that is appropriate for </w:t>
      </w:r>
      <w:r>
        <w:rPr>
          <w:rFonts w:ascii="Arial" w:eastAsia="Arial" w:hAnsi="Arial" w:cs="Arial"/>
        </w:rPr>
        <w:t>the audience and topic (also means choosing proper level of vocabulary), making yourself sound fair or unbiased, introducing your expertise or pedigree(degrees), and by using correct grammar and syntax.</w:t>
      </w:r>
      <w:r>
        <w:rPr>
          <w:noProof/>
        </w:rPr>
        <w:drawing>
          <wp:anchor distT="0" distB="0" distL="114300" distR="114300" simplePos="0" relativeHeight="251658240" behindDoc="0" locked="0" layoutInCell="0" hidden="0" allowOverlap="1">
            <wp:simplePos x="0" y="0"/>
            <wp:positionH relativeFrom="margin">
              <wp:posOffset>19050</wp:posOffset>
            </wp:positionH>
            <wp:positionV relativeFrom="paragraph">
              <wp:posOffset>-3174</wp:posOffset>
            </wp:positionV>
            <wp:extent cx="1133475" cy="904875"/>
            <wp:effectExtent l="0" t="0" r="0" b="0"/>
            <wp:wrapSquare wrapText="bothSides" distT="0" distB="0" distL="114300" distR="114300"/>
            <wp:docPr id="1" name="image03.jpg" descr="C:\Documents and Settings\aleahy\Local Settings\Temporary Internet Files\Content.IE5\UZ2K8LM3\Ethiek[1].jpg"/>
            <wp:cNvGraphicFramePr/>
            <a:graphic xmlns:a="http://schemas.openxmlformats.org/drawingml/2006/main">
              <a:graphicData uri="http://schemas.openxmlformats.org/drawingml/2006/picture">
                <pic:pic xmlns:pic="http://schemas.openxmlformats.org/drawingml/2006/picture">
                  <pic:nvPicPr>
                    <pic:cNvPr id="0" name="image03.jpg" descr="C:\Documents and Settings\aleahy\Local Settings\Temporary Internet Files\Content.IE5\UZ2K8LM3\Ethiek[1].jpg"/>
                    <pic:cNvPicPr preferRelativeResize="0"/>
                  </pic:nvPicPr>
                  <pic:blipFill>
                    <a:blip r:embed="rId6"/>
                    <a:srcRect/>
                    <a:stretch>
                      <a:fillRect/>
                    </a:stretch>
                  </pic:blipFill>
                  <pic:spPr>
                    <a:xfrm>
                      <a:off x="0" y="0"/>
                      <a:ext cx="1133475" cy="904875"/>
                    </a:xfrm>
                    <a:prstGeom prst="rect">
                      <a:avLst/>
                    </a:prstGeom>
                    <a:ln/>
                  </pic:spPr>
                </pic:pic>
              </a:graphicData>
            </a:graphic>
          </wp:anchor>
        </w:drawing>
      </w:r>
    </w:p>
    <w:p w:rsidR="00076F5F" w:rsidRDefault="00076F5F">
      <w:pPr>
        <w:spacing w:after="0" w:line="240" w:lineRule="auto"/>
        <w:rPr>
          <w:rFonts w:ascii="Arial" w:eastAsia="Arial" w:hAnsi="Arial" w:cs="Arial"/>
          <w:color w:val="777777"/>
        </w:rPr>
      </w:pPr>
    </w:p>
    <w:p w:rsidR="00076F5F" w:rsidRDefault="00702EF0">
      <w:pPr>
        <w:spacing w:after="180" w:line="240" w:lineRule="auto"/>
        <w:rPr>
          <w:rFonts w:ascii="Arial" w:eastAsia="Arial" w:hAnsi="Arial" w:cs="Arial"/>
          <w:color w:val="777777"/>
        </w:rPr>
      </w:pPr>
      <w:r>
        <w:rPr>
          <w:rFonts w:ascii="Arial" w:eastAsia="Arial" w:hAnsi="Arial" w:cs="Arial"/>
          <w:b/>
        </w:rPr>
        <w:t>Pathos</w:t>
      </w:r>
      <w:r>
        <w:rPr>
          <w:rFonts w:ascii="Arial" w:eastAsia="Arial" w:hAnsi="Arial" w:cs="Arial"/>
        </w:rPr>
        <w:t> or the emotional appeal, means to persuade a</w:t>
      </w:r>
      <w:r>
        <w:rPr>
          <w:rFonts w:ascii="Arial" w:eastAsia="Arial" w:hAnsi="Arial" w:cs="Arial"/>
        </w:rPr>
        <w:t>n audience by appealing to their emotions.</w:t>
      </w:r>
      <w:r>
        <w:rPr>
          <w:rFonts w:ascii="Arial" w:eastAsia="Arial" w:hAnsi="Arial" w:cs="Arial"/>
          <w:color w:val="777777"/>
        </w:rPr>
        <w:t xml:space="preserve">  </w:t>
      </w:r>
      <w:r>
        <w:rPr>
          <w:rFonts w:ascii="Arial" w:eastAsia="Arial" w:hAnsi="Arial" w:cs="Arial"/>
        </w:rPr>
        <w:t xml:space="preserve">Authors use pathos to invoke sympathy from an audience; to make the audience feel what the author wants them to feel. A common use of pathos would be to draw pity from an audience. Another use of pathos would be </w:t>
      </w:r>
      <w:r>
        <w:rPr>
          <w:rFonts w:ascii="Arial" w:eastAsia="Arial" w:hAnsi="Arial" w:cs="Arial"/>
        </w:rPr>
        <w:t xml:space="preserve">to inspire anger from an audience; perhaps </w:t>
      </w:r>
      <w:proofErr w:type="gramStart"/>
      <w:r>
        <w:rPr>
          <w:rFonts w:ascii="Arial" w:eastAsia="Arial" w:hAnsi="Arial" w:cs="Arial"/>
        </w:rPr>
        <w:t>in order to</w:t>
      </w:r>
      <w:proofErr w:type="gramEnd"/>
      <w:r>
        <w:rPr>
          <w:rFonts w:ascii="Arial" w:eastAsia="Arial" w:hAnsi="Arial" w:cs="Arial"/>
        </w:rPr>
        <w:t xml:space="preserve"> prompt action. Pathos is the Greek word for both “suffering” and “experience.” The words empathy and pathetic are derived from pathos.</w:t>
      </w:r>
      <w:r>
        <w:rPr>
          <w:rFonts w:ascii="Arial" w:eastAsia="Arial" w:hAnsi="Arial" w:cs="Arial"/>
          <w:color w:val="777777"/>
        </w:rPr>
        <w:t xml:space="preserve">  </w:t>
      </w:r>
      <w:r>
        <w:rPr>
          <w:rFonts w:ascii="Arial" w:eastAsia="Arial" w:hAnsi="Arial" w:cs="Arial"/>
        </w:rPr>
        <w:t>Pathos can be developed by using meaningful language, emotional t</w:t>
      </w:r>
      <w:r>
        <w:rPr>
          <w:rFonts w:ascii="Arial" w:eastAsia="Arial" w:hAnsi="Arial" w:cs="Arial"/>
        </w:rPr>
        <w:t>one, emotion evoking examples, stories of emotional events, and implied meanings. </w:t>
      </w:r>
      <w:r>
        <w:rPr>
          <w:noProof/>
        </w:rPr>
        <w:drawing>
          <wp:anchor distT="0" distB="0" distL="114300" distR="114300" simplePos="0" relativeHeight="251659264" behindDoc="0" locked="0" layoutInCell="0" hidden="0" allowOverlap="1">
            <wp:simplePos x="0" y="0"/>
            <wp:positionH relativeFrom="margin">
              <wp:posOffset>0</wp:posOffset>
            </wp:positionH>
            <wp:positionV relativeFrom="paragraph">
              <wp:posOffset>1270</wp:posOffset>
            </wp:positionV>
            <wp:extent cx="752475" cy="561975"/>
            <wp:effectExtent l="0" t="0" r="0" b="0"/>
            <wp:wrapSquare wrapText="bothSides" distT="0" distB="0" distL="114300" distR="114300"/>
            <wp:docPr id="3" name="image06.png" descr="C:\Documents and Settings\aleahy\Local Settings\Temporary Internet Files\Content.IE5\ED6G75UA\heart_png_by_goldensebbe-d31ttsw[1].png"/>
            <wp:cNvGraphicFramePr/>
            <a:graphic xmlns:a="http://schemas.openxmlformats.org/drawingml/2006/main">
              <a:graphicData uri="http://schemas.openxmlformats.org/drawingml/2006/picture">
                <pic:pic xmlns:pic="http://schemas.openxmlformats.org/drawingml/2006/picture">
                  <pic:nvPicPr>
                    <pic:cNvPr id="0" name="image06.png" descr="C:\Documents and Settings\aleahy\Local Settings\Temporary Internet Files\Content.IE5\ED6G75UA\heart_png_by_goldensebbe-d31ttsw[1].png"/>
                    <pic:cNvPicPr preferRelativeResize="0"/>
                  </pic:nvPicPr>
                  <pic:blipFill>
                    <a:blip r:embed="rId7"/>
                    <a:srcRect/>
                    <a:stretch>
                      <a:fillRect/>
                    </a:stretch>
                  </pic:blipFill>
                  <pic:spPr>
                    <a:xfrm>
                      <a:off x="0" y="0"/>
                      <a:ext cx="752475" cy="561975"/>
                    </a:xfrm>
                    <a:prstGeom prst="rect">
                      <a:avLst/>
                    </a:prstGeom>
                    <a:ln/>
                  </pic:spPr>
                </pic:pic>
              </a:graphicData>
            </a:graphic>
          </wp:anchor>
        </w:drawing>
      </w:r>
    </w:p>
    <w:p w:rsidR="00076F5F" w:rsidRDefault="00702EF0">
      <w:pPr>
        <w:spacing w:before="100" w:after="180" w:line="240" w:lineRule="auto"/>
        <w:rPr>
          <w:rFonts w:ascii="Arial" w:eastAsia="Arial" w:hAnsi="Arial" w:cs="Arial"/>
          <w:color w:val="777777"/>
        </w:rPr>
      </w:pPr>
      <w:r>
        <w:rPr>
          <w:noProof/>
        </w:rPr>
        <w:drawing>
          <wp:inline distT="0" distB="0" distL="0" distR="0">
            <wp:extent cx="844187" cy="566811"/>
            <wp:effectExtent l="0" t="0" r="0" b="0"/>
            <wp:docPr id="2" name="image05.gif" descr="logospicture"/>
            <wp:cNvGraphicFramePr/>
            <a:graphic xmlns:a="http://schemas.openxmlformats.org/drawingml/2006/main">
              <a:graphicData uri="http://schemas.openxmlformats.org/drawingml/2006/picture">
                <pic:pic xmlns:pic="http://schemas.openxmlformats.org/drawingml/2006/picture">
                  <pic:nvPicPr>
                    <pic:cNvPr id="0" name="image05.gif" descr="logospicture"/>
                    <pic:cNvPicPr preferRelativeResize="0"/>
                  </pic:nvPicPr>
                  <pic:blipFill>
                    <a:blip r:embed="rId8"/>
                    <a:srcRect/>
                    <a:stretch>
                      <a:fillRect/>
                    </a:stretch>
                  </pic:blipFill>
                  <pic:spPr>
                    <a:xfrm>
                      <a:off x="0" y="0"/>
                      <a:ext cx="844187" cy="566811"/>
                    </a:xfrm>
                    <a:prstGeom prst="rect">
                      <a:avLst/>
                    </a:prstGeom>
                    <a:ln/>
                  </pic:spPr>
                </pic:pic>
              </a:graphicData>
            </a:graphic>
          </wp:inline>
        </w:drawing>
      </w:r>
      <w:r>
        <w:rPr>
          <w:rFonts w:ascii="Arial" w:eastAsia="Arial" w:hAnsi="Arial" w:cs="Arial"/>
          <w:b/>
        </w:rPr>
        <w:t>Logos</w:t>
      </w:r>
      <w:r>
        <w:rPr>
          <w:rFonts w:ascii="Arial" w:eastAsia="Arial" w:hAnsi="Arial" w:cs="Arial"/>
        </w:rPr>
        <w:t> or the appeal to logic, means to convince an audience by use of logic or reason.</w:t>
      </w:r>
      <w:r>
        <w:rPr>
          <w:rFonts w:ascii="Arial" w:eastAsia="Arial" w:hAnsi="Arial" w:cs="Arial"/>
          <w:color w:val="777777"/>
        </w:rPr>
        <w:t xml:space="preserve">  </w:t>
      </w:r>
      <w:r>
        <w:rPr>
          <w:rFonts w:ascii="Arial" w:eastAsia="Arial" w:hAnsi="Arial" w:cs="Arial"/>
        </w:rPr>
        <w:t>To use logos would be to cite facts and</w:t>
      </w:r>
      <w:r>
        <w:rPr>
          <w:rFonts w:ascii="Arial" w:eastAsia="Arial" w:hAnsi="Arial" w:cs="Arial"/>
        </w:rPr>
        <w:t xml:space="preserve"> statistics</w:t>
      </w:r>
      <w:r>
        <w:rPr>
          <w:rFonts w:ascii="Arial" w:eastAsia="Arial" w:hAnsi="Arial" w:cs="Arial"/>
        </w:rPr>
        <w:t>, historical and literal analogie</w:t>
      </w:r>
      <w:r>
        <w:rPr>
          <w:rFonts w:ascii="Arial" w:eastAsia="Arial" w:hAnsi="Arial" w:cs="Arial"/>
        </w:rPr>
        <w:t>s, and citing certain authorities on a subject. The word “logic” is derived from logos.</w:t>
      </w:r>
      <w:r>
        <w:rPr>
          <w:rFonts w:ascii="Arial" w:eastAsia="Arial" w:hAnsi="Arial" w:cs="Arial"/>
          <w:color w:val="777777"/>
        </w:rPr>
        <w:t xml:space="preserve">  </w:t>
      </w:r>
      <w:r>
        <w:rPr>
          <w:rFonts w:ascii="Arial" w:eastAsia="Arial" w:hAnsi="Arial" w:cs="Arial"/>
        </w:rPr>
        <w:t xml:space="preserve">Logos can be developed by using advanced, theoretical or abstract language, citing facts (very important), using historical and literal analogies, and by constructing </w:t>
      </w:r>
      <w:r>
        <w:rPr>
          <w:rFonts w:ascii="Arial" w:eastAsia="Arial" w:hAnsi="Arial" w:cs="Arial"/>
        </w:rPr>
        <w:t>logical arguments.</w:t>
      </w:r>
    </w:p>
    <w:p w:rsidR="00076F5F" w:rsidRDefault="00702EF0">
      <w:pPr>
        <w:spacing w:before="100" w:after="180" w:line="240" w:lineRule="auto"/>
        <w:rPr>
          <w:rFonts w:ascii="Arial" w:eastAsia="Arial" w:hAnsi="Arial" w:cs="Arial"/>
        </w:rPr>
      </w:pPr>
      <w:bookmarkStart w:id="1" w:name="_6zkc391daqme" w:colFirst="0" w:colLast="0"/>
      <w:bookmarkEnd w:id="1"/>
      <w:r>
        <w:rPr>
          <w:rFonts w:ascii="Arial" w:eastAsia="Arial" w:hAnsi="Arial" w:cs="Arial"/>
          <w:b/>
        </w:rPr>
        <w:t xml:space="preserve">Kairos </w:t>
      </w:r>
      <w:proofErr w:type="spellStart"/>
      <w:r>
        <w:rPr>
          <w:rFonts w:ascii="Arial" w:eastAsia="Arial" w:hAnsi="Arial" w:cs="Arial"/>
        </w:rPr>
        <w:t>Kairos</w:t>
      </w:r>
      <w:proofErr w:type="spellEnd"/>
      <w:r>
        <w:rPr>
          <w:rFonts w:ascii="Arial" w:eastAsia="Arial" w:hAnsi="Arial" w:cs="Arial"/>
        </w:rPr>
        <w:t xml:space="preserve"> is a “call to action” or words that express a kind of urgency. Kairos </w:t>
      </w:r>
      <w:proofErr w:type="gramStart"/>
      <w:r>
        <w:rPr>
          <w:rFonts w:ascii="Arial" w:eastAsia="Arial" w:hAnsi="Arial" w:cs="Arial"/>
        </w:rPr>
        <w:t>actually means</w:t>
      </w:r>
      <w:proofErr w:type="gramEnd"/>
      <w:r>
        <w:rPr>
          <w:rFonts w:ascii="Arial" w:eastAsia="Arial" w:hAnsi="Arial" w:cs="Arial"/>
        </w:rPr>
        <w:t xml:space="preserve"> “the opportune time”.  Thus, when using </w:t>
      </w:r>
      <w:proofErr w:type="spellStart"/>
      <w:r>
        <w:rPr>
          <w:rFonts w:ascii="Arial" w:eastAsia="Arial" w:hAnsi="Arial" w:cs="Arial"/>
        </w:rPr>
        <w:t>kairos</w:t>
      </w:r>
      <w:proofErr w:type="spellEnd"/>
      <w:r>
        <w:rPr>
          <w:rFonts w:ascii="Arial" w:eastAsia="Arial" w:hAnsi="Arial" w:cs="Arial"/>
        </w:rPr>
        <w:t xml:space="preserve"> in rhetoric, the words are designed to make an appeal to the audience is that the time is N</w:t>
      </w:r>
      <w:r>
        <w:rPr>
          <w:rFonts w:ascii="Arial" w:eastAsia="Arial" w:hAnsi="Arial" w:cs="Arial"/>
        </w:rPr>
        <w:t xml:space="preserve">OW to take </w:t>
      </w:r>
      <w:proofErr w:type="gramStart"/>
      <w:r>
        <w:rPr>
          <w:rFonts w:ascii="Arial" w:eastAsia="Arial" w:hAnsi="Arial" w:cs="Arial"/>
        </w:rPr>
        <w:t>some kind of action</w:t>
      </w:r>
      <w:proofErr w:type="gramEnd"/>
      <w:r>
        <w:rPr>
          <w:rFonts w:ascii="Arial" w:eastAsia="Arial" w:hAnsi="Arial" w:cs="Arial"/>
        </w:rPr>
        <w:t xml:space="preserve"> and/or expressing, very emphatically, what is appropriate in a given situation.  </w:t>
      </w:r>
      <w:r>
        <w:rPr>
          <w:noProof/>
        </w:rPr>
        <w:drawing>
          <wp:anchor distT="0" distB="0" distL="114300" distR="114300" simplePos="0" relativeHeight="251660288" behindDoc="0" locked="0" layoutInCell="0" hidden="0" allowOverlap="1">
            <wp:simplePos x="0" y="0"/>
            <wp:positionH relativeFrom="margin">
              <wp:posOffset>19050</wp:posOffset>
            </wp:positionH>
            <wp:positionV relativeFrom="paragraph">
              <wp:posOffset>-1904</wp:posOffset>
            </wp:positionV>
            <wp:extent cx="638175" cy="847725"/>
            <wp:effectExtent l="0" t="0" r="0" b="0"/>
            <wp:wrapSquare wrapText="bothSides" distT="0" distB="0" distL="114300" distR="114300"/>
            <wp:docPr id="4" name="image07.gif" descr="http://33.media.tumblr.com/ad8a20c792faf3e7fc545896866ad11f/tumblr_mmwbleJas61s71yvvo1_500.gif"/>
            <wp:cNvGraphicFramePr/>
            <a:graphic xmlns:a="http://schemas.openxmlformats.org/drawingml/2006/main">
              <a:graphicData uri="http://schemas.openxmlformats.org/drawingml/2006/picture">
                <pic:pic xmlns:pic="http://schemas.openxmlformats.org/drawingml/2006/picture">
                  <pic:nvPicPr>
                    <pic:cNvPr id="0" name="image07.gif" descr="http://33.media.tumblr.com/ad8a20c792faf3e7fc545896866ad11f/tumblr_mmwbleJas61s71yvvo1_500.gif"/>
                    <pic:cNvPicPr preferRelativeResize="0"/>
                  </pic:nvPicPr>
                  <pic:blipFill>
                    <a:blip r:embed="rId9"/>
                    <a:srcRect/>
                    <a:stretch>
                      <a:fillRect/>
                    </a:stretch>
                  </pic:blipFill>
                  <pic:spPr>
                    <a:xfrm>
                      <a:off x="0" y="0"/>
                      <a:ext cx="638175" cy="847725"/>
                    </a:xfrm>
                    <a:prstGeom prst="rect">
                      <a:avLst/>
                    </a:prstGeom>
                    <a:ln/>
                  </pic:spPr>
                </pic:pic>
              </a:graphicData>
            </a:graphic>
          </wp:anchor>
        </w:drawing>
      </w:r>
    </w:p>
    <w:p w:rsidR="00076F5F" w:rsidRDefault="00076F5F">
      <w:pPr>
        <w:spacing w:before="100" w:after="180" w:line="240" w:lineRule="auto"/>
        <w:rPr>
          <w:rFonts w:ascii="Arial" w:eastAsia="Arial" w:hAnsi="Arial" w:cs="Arial"/>
          <w:sz w:val="24"/>
          <w:szCs w:val="24"/>
        </w:rPr>
      </w:pPr>
      <w:bookmarkStart w:id="2" w:name="_gjdgxs" w:colFirst="0" w:colLast="0"/>
      <w:bookmarkEnd w:id="2"/>
    </w:p>
    <w:p w:rsidR="00076F5F" w:rsidRDefault="00702EF0">
      <w:pPr>
        <w:spacing w:before="100" w:after="180" w:line="240" w:lineRule="auto"/>
        <w:rPr>
          <w:rFonts w:ascii="Arial" w:eastAsia="Arial" w:hAnsi="Arial" w:cs="Arial"/>
          <w:b/>
          <w:sz w:val="24"/>
          <w:szCs w:val="24"/>
        </w:rPr>
      </w:pPr>
      <w:r>
        <w:rPr>
          <w:rFonts w:ascii="Arial" w:eastAsia="Arial" w:hAnsi="Arial" w:cs="Arial"/>
          <w:b/>
          <w:sz w:val="24"/>
          <w:szCs w:val="24"/>
        </w:rPr>
        <w:t xml:space="preserve">Practice: Use the following information to write an argument saying that </w:t>
      </w:r>
      <w:r>
        <w:rPr>
          <w:rFonts w:ascii="Arial" w:eastAsia="Arial" w:hAnsi="Arial" w:cs="Arial"/>
          <w:b/>
          <w:i/>
          <w:sz w:val="24"/>
          <w:szCs w:val="24"/>
          <w:u w:val="single"/>
        </w:rPr>
        <w:t>child labor needs to be stopped</w:t>
      </w:r>
      <w:r>
        <w:rPr>
          <w:rFonts w:ascii="Arial" w:eastAsia="Arial" w:hAnsi="Arial" w:cs="Arial"/>
          <w:b/>
          <w:sz w:val="24"/>
          <w:szCs w:val="24"/>
        </w:rPr>
        <w:t xml:space="preserve"> using each type of rhetoric. </w:t>
      </w:r>
    </w:p>
    <w:p w:rsidR="00076F5F" w:rsidRDefault="00702EF0">
      <w:pPr>
        <w:spacing w:before="100" w:after="180" w:line="240" w:lineRule="auto"/>
        <w:rPr>
          <w:rFonts w:ascii="Arial" w:eastAsia="Arial" w:hAnsi="Arial" w:cs="Arial"/>
          <w:sz w:val="24"/>
          <w:szCs w:val="24"/>
        </w:rPr>
      </w:pPr>
      <w:r>
        <w:rPr>
          <w:rFonts w:ascii="Arial" w:eastAsia="Arial" w:hAnsi="Arial" w:cs="Arial"/>
          <w:b/>
          <w:color w:val="252525"/>
          <w:sz w:val="24"/>
          <w:szCs w:val="24"/>
          <w:highlight w:val="white"/>
        </w:rPr>
        <w:lastRenderedPageBreak/>
        <w:t xml:space="preserve">Child </w:t>
      </w:r>
      <w:proofErr w:type="spellStart"/>
      <w:r>
        <w:rPr>
          <w:rFonts w:ascii="Arial" w:eastAsia="Arial" w:hAnsi="Arial" w:cs="Arial"/>
          <w:b/>
          <w:color w:val="252525"/>
          <w:sz w:val="24"/>
          <w:szCs w:val="24"/>
          <w:highlight w:val="white"/>
        </w:rPr>
        <w:t>labour</w:t>
      </w:r>
      <w:proofErr w:type="spellEnd"/>
      <w:r>
        <w:rPr>
          <w:rFonts w:ascii="Arial" w:eastAsia="Arial" w:hAnsi="Arial" w:cs="Arial"/>
          <w:color w:val="252525"/>
          <w:sz w:val="24"/>
          <w:szCs w:val="24"/>
          <w:highlight w:val="white"/>
        </w:rPr>
        <w:t> refers to the employment of children in any work that deprives children of their childhood, interferes with their ability to attend regular school, and that is mentally, physically, socially or morally dangerous and harmful.</w:t>
      </w:r>
      <w:hyperlink r:id="rId10" w:anchor="cite_note-3">
        <w:r>
          <w:rPr>
            <w:rFonts w:ascii="Arial" w:eastAsia="Arial" w:hAnsi="Arial" w:cs="Arial"/>
            <w:color w:val="0B0080"/>
            <w:sz w:val="24"/>
            <w:szCs w:val="24"/>
            <w:highlight w:val="white"/>
            <w:u w:val="single"/>
            <w:vertAlign w:val="superscript"/>
          </w:rPr>
          <w:t>[3]</w:t>
        </w:r>
      </w:hyperlink>
      <w:r>
        <w:rPr>
          <w:rFonts w:ascii="Arial" w:eastAsia="Arial" w:hAnsi="Arial" w:cs="Arial"/>
          <w:color w:val="252525"/>
          <w:sz w:val="24"/>
          <w:szCs w:val="24"/>
          <w:highlight w:val="white"/>
        </w:rPr>
        <w:t> This practice is considered exploitative by many </w:t>
      </w:r>
      <w:hyperlink r:id="rId11">
        <w:r>
          <w:rPr>
            <w:rFonts w:ascii="Arial" w:eastAsia="Arial" w:hAnsi="Arial" w:cs="Arial"/>
            <w:color w:val="0B0080"/>
            <w:sz w:val="24"/>
            <w:szCs w:val="24"/>
            <w:highlight w:val="white"/>
            <w:u w:val="single"/>
          </w:rPr>
          <w:t xml:space="preserve">international </w:t>
        </w:r>
        <w:proofErr w:type="spellStart"/>
        <w:r>
          <w:rPr>
            <w:rFonts w:ascii="Arial" w:eastAsia="Arial" w:hAnsi="Arial" w:cs="Arial"/>
            <w:color w:val="0B0080"/>
            <w:sz w:val="24"/>
            <w:szCs w:val="24"/>
            <w:highlight w:val="white"/>
            <w:u w:val="single"/>
          </w:rPr>
          <w:t>organisations</w:t>
        </w:r>
        <w:proofErr w:type="spellEnd"/>
      </w:hyperlink>
      <w:r>
        <w:rPr>
          <w:rFonts w:ascii="Arial" w:eastAsia="Arial" w:hAnsi="Arial" w:cs="Arial"/>
          <w:color w:val="252525"/>
          <w:sz w:val="24"/>
          <w:szCs w:val="24"/>
          <w:highlight w:val="white"/>
        </w:rPr>
        <w:t xml:space="preserve">. Legislations across </w:t>
      </w:r>
      <w:r>
        <w:rPr>
          <w:rFonts w:ascii="Arial" w:eastAsia="Arial" w:hAnsi="Arial" w:cs="Arial"/>
          <w:color w:val="252525"/>
          <w:sz w:val="24"/>
          <w:szCs w:val="24"/>
          <w:highlight w:val="white"/>
        </w:rPr>
        <w:t xml:space="preserve">the world prohibit child </w:t>
      </w:r>
      <w:proofErr w:type="spellStart"/>
      <w:r>
        <w:rPr>
          <w:rFonts w:ascii="Arial" w:eastAsia="Arial" w:hAnsi="Arial" w:cs="Arial"/>
          <w:color w:val="252525"/>
          <w:sz w:val="24"/>
          <w:szCs w:val="24"/>
          <w:highlight w:val="white"/>
        </w:rPr>
        <w:t>labour</w:t>
      </w:r>
      <w:proofErr w:type="spellEnd"/>
      <w:r>
        <w:rPr>
          <w:rFonts w:ascii="Arial" w:eastAsia="Arial" w:hAnsi="Arial" w:cs="Arial"/>
          <w:color w:val="252525"/>
          <w:sz w:val="24"/>
          <w:szCs w:val="24"/>
          <w:highlight w:val="white"/>
        </w:rPr>
        <w:t>.</w:t>
      </w:r>
      <w:hyperlink r:id="rId12" w:anchor="cite_note-UN-4">
        <w:r>
          <w:rPr>
            <w:rFonts w:ascii="Arial" w:eastAsia="Arial" w:hAnsi="Arial" w:cs="Arial"/>
            <w:color w:val="0B0080"/>
            <w:sz w:val="24"/>
            <w:szCs w:val="24"/>
            <w:highlight w:val="white"/>
            <w:u w:val="single"/>
            <w:vertAlign w:val="superscript"/>
          </w:rPr>
          <w:t>[4]</w:t>
        </w:r>
      </w:hyperlink>
      <w:hyperlink r:id="rId13" w:anchor="cite_note-5">
        <w:r>
          <w:rPr>
            <w:rFonts w:ascii="Arial" w:eastAsia="Arial" w:hAnsi="Arial" w:cs="Arial"/>
            <w:color w:val="0B0080"/>
            <w:sz w:val="24"/>
            <w:szCs w:val="24"/>
            <w:highlight w:val="white"/>
            <w:u w:val="single"/>
            <w:vertAlign w:val="superscript"/>
          </w:rPr>
          <w:t>[5]</w:t>
        </w:r>
      </w:hyperlink>
      <w:r>
        <w:rPr>
          <w:rFonts w:ascii="Arial" w:eastAsia="Arial" w:hAnsi="Arial" w:cs="Arial"/>
          <w:color w:val="252525"/>
          <w:sz w:val="24"/>
          <w:szCs w:val="24"/>
          <w:highlight w:val="white"/>
        </w:rPr>
        <w:t> These laws do not consider all work by children as child</w:t>
      </w:r>
      <w:r>
        <w:rPr>
          <w:rFonts w:ascii="Arial" w:eastAsia="Arial" w:hAnsi="Arial" w:cs="Arial"/>
          <w:color w:val="252525"/>
          <w:sz w:val="24"/>
          <w:szCs w:val="24"/>
          <w:highlight w:val="white"/>
        </w:rPr>
        <w:t xml:space="preserve"> </w:t>
      </w:r>
      <w:proofErr w:type="spellStart"/>
      <w:r>
        <w:rPr>
          <w:rFonts w:ascii="Arial" w:eastAsia="Arial" w:hAnsi="Arial" w:cs="Arial"/>
          <w:color w:val="252525"/>
          <w:sz w:val="24"/>
          <w:szCs w:val="24"/>
          <w:highlight w:val="white"/>
        </w:rPr>
        <w:t>labour</w:t>
      </w:r>
      <w:proofErr w:type="spellEnd"/>
      <w:r>
        <w:rPr>
          <w:rFonts w:ascii="Arial" w:eastAsia="Arial" w:hAnsi="Arial" w:cs="Arial"/>
          <w:color w:val="252525"/>
          <w:sz w:val="24"/>
          <w:szCs w:val="24"/>
          <w:highlight w:val="white"/>
        </w:rPr>
        <w:t>; exceptions include work by child artists, supervised training, certain categories of work such as those by </w:t>
      </w:r>
      <w:hyperlink r:id="rId14">
        <w:r>
          <w:rPr>
            <w:rFonts w:ascii="Arial" w:eastAsia="Arial" w:hAnsi="Arial" w:cs="Arial"/>
            <w:color w:val="0B0080"/>
            <w:sz w:val="24"/>
            <w:szCs w:val="24"/>
            <w:highlight w:val="white"/>
            <w:u w:val="single"/>
          </w:rPr>
          <w:t>Amish</w:t>
        </w:r>
      </w:hyperlink>
      <w:r>
        <w:rPr>
          <w:rFonts w:ascii="Arial" w:eastAsia="Arial" w:hAnsi="Arial" w:cs="Arial"/>
          <w:color w:val="252525"/>
          <w:sz w:val="24"/>
          <w:szCs w:val="24"/>
          <w:highlight w:val="white"/>
        </w:rPr>
        <w:t xml:space="preserve"> children, some forms of </w:t>
      </w:r>
      <w:hyperlink r:id="rId15">
        <w:r>
          <w:rPr>
            <w:rFonts w:ascii="Arial" w:eastAsia="Arial" w:hAnsi="Arial" w:cs="Arial"/>
            <w:color w:val="0B0080"/>
            <w:sz w:val="24"/>
            <w:szCs w:val="24"/>
            <w:highlight w:val="white"/>
            <w:u w:val="single"/>
          </w:rPr>
          <w:t>child work</w:t>
        </w:r>
      </w:hyperlink>
      <w:r>
        <w:rPr>
          <w:rFonts w:ascii="Arial" w:eastAsia="Arial" w:hAnsi="Arial" w:cs="Arial"/>
          <w:color w:val="252525"/>
          <w:sz w:val="24"/>
          <w:szCs w:val="24"/>
          <w:highlight w:val="white"/>
        </w:rPr>
        <w:t> common among </w:t>
      </w:r>
      <w:hyperlink r:id="rId16">
        <w:r>
          <w:rPr>
            <w:rFonts w:ascii="Arial" w:eastAsia="Arial" w:hAnsi="Arial" w:cs="Arial"/>
            <w:color w:val="0B0080"/>
            <w:sz w:val="24"/>
            <w:szCs w:val="24"/>
            <w:highlight w:val="white"/>
            <w:u w:val="single"/>
          </w:rPr>
          <w:t>indigenous American</w:t>
        </w:r>
      </w:hyperlink>
      <w:r>
        <w:rPr>
          <w:rFonts w:ascii="Arial" w:eastAsia="Arial" w:hAnsi="Arial" w:cs="Arial"/>
          <w:color w:val="252525"/>
          <w:sz w:val="24"/>
          <w:szCs w:val="24"/>
          <w:highlight w:val="white"/>
        </w:rPr>
        <w:t> children, and others.</w:t>
      </w:r>
      <w:hyperlink r:id="rId17" w:anchor="cite_note-Labour_laws_-_An_Amish_exception-6">
        <w:r>
          <w:rPr>
            <w:rFonts w:ascii="Arial" w:eastAsia="Arial" w:hAnsi="Arial" w:cs="Arial"/>
            <w:color w:val="0B0080"/>
            <w:sz w:val="24"/>
            <w:szCs w:val="24"/>
            <w:highlight w:val="white"/>
            <w:u w:val="single"/>
            <w:vertAlign w:val="superscript"/>
          </w:rPr>
          <w:t>[6]</w:t>
        </w:r>
      </w:hyperlink>
      <w:hyperlink r:id="rId18" w:anchor="cite_note-7">
        <w:r>
          <w:rPr>
            <w:rFonts w:ascii="Arial" w:eastAsia="Arial" w:hAnsi="Arial" w:cs="Arial"/>
            <w:color w:val="0B0080"/>
            <w:sz w:val="24"/>
            <w:szCs w:val="24"/>
            <w:highlight w:val="white"/>
            <w:u w:val="single"/>
            <w:vertAlign w:val="superscript"/>
          </w:rPr>
          <w:t>[7]</w:t>
        </w:r>
      </w:hyperlink>
      <w:hyperlink r:id="rId19" w:anchor="cite_note-EUR-Lex-8">
        <w:r>
          <w:rPr>
            <w:rFonts w:ascii="Arial" w:eastAsia="Arial" w:hAnsi="Arial" w:cs="Arial"/>
            <w:color w:val="0B0080"/>
            <w:sz w:val="24"/>
            <w:szCs w:val="24"/>
            <w:highlight w:val="white"/>
            <w:u w:val="single"/>
            <w:vertAlign w:val="superscript"/>
          </w:rPr>
          <w:t>[8]</w:t>
        </w:r>
      </w:hyperlink>
      <w:hyperlink r:id="rId20" w:anchor="cite_note-EUR-Lex-8"/>
    </w:p>
    <w:p w:rsidR="00076F5F" w:rsidRDefault="00702EF0">
      <w:pPr>
        <w:pStyle w:val="Heading3"/>
        <w:spacing w:before="72" w:line="240" w:lineRule="auto"/>
        <w:rPr>
          <w:rFonts w:ascii="Arial" w:eastAsia="Arial" w:hAnsi="Arial" w:cs="Arial"/>
          <w:color w:val="000000"/>
          <w:sz w:val="24"/>
          <w:szCs w:val="24"/>
        </w:rPr>
      </w:pPr>
      <w:r>
        <w:rPr>
          <w:rFonts w:ascii="Arial" w:eastAsia="Arial" w:hAnsi="Arial" w:cs="Arial"/>
          <w:color w:val="000000"/>
          <w:sz w:val="24"/>
          <w:szCs w:val="24"/>
        </w:rPr>
        <w:t>Silk weaving</w:t>
      </w:r>
    </w:p>
    <w:p w:rsidR="00076F5F" w:rsidRDefault="00702EF0">
      <w:pPr>
        <w:spacing w:before="120" w:after="120" w:line="240" w:lineRule="auto"/>
        <w:rPr>
          <w:rFonts w:ascii="Arial" w:eastAsia="Arial" w:hAnsi="Arial" w:cs="Arial"/>
          <w:color w:val="252525"/>
          <w:sz w:val="24"/>
          <w:szCs w:val="24"/>
        </w:rPr>
      </w:pPr>
      <w:r>
        <w:rPr>
          <w:rFonts w:ascii="Arial" w:eastAsia="Arial" w:hAnsi="Arial" w:cs="Arial"/>
          <w:color w:val="252525"/>
          <w:sz w:val="24"/>
          <w:szCs w:val="24"/>
        </w:rPr>
        <w:t>A 2003 Human Rights Watch report claimed children as young as five years old were employed and worked for up to 12 hours a day and six to seven days a week in silk industry.</w:t>
      </w:r>
      <w:hyperlink r:id="rId21" w:anchor="cite_note-127">
        <w:r>
          <w:rPr>
            <w:rFonts w:ascii="Arial" w:eastAsia="Arial" w:hAnsi="Arial" w:cs="Arial"/>
            <w:color w:val="0B0080"/>
            <w:sz w:val="24"/>
            <w:szCs w:val="24"/>
            <w:vertAlign w:val="superscript"/>
          </w:rPr>
          <w:t>[127]</w:t>
        </w:r>
      </w:hyperlink>
      <w:r>
        <w:rPr>
          <w:rFonts w:ascii="Arial" w:eastAsia="Arial" w:hAnsi="Arial" w:cs="Arial"/>
          <w:color w:val="252525"/>
          <w:sz w:val="24"/>
          <w:szCs w:val="24"/>
        </w:rPr>
        <w:t> These children, HRW claimed, were bonded </w:t>
      </w:r>
      <w:hyperlink r:id="rId22">
        <w:r>
          <w:rPr>
            <w:rFonts w:ascii="Arial" w:eastAsia="Arial" w:hAnsi="Arial" w:cs="Arial"/>
            <w:color w:val="0B0080"/>
            <w:sz w:val="24"/>
            <w:szCs w:val="24"/>
          </w:rPr>
          <w:t xml:space="preserve">child </w:t>
        </w:r>
        <w:proofErr w:type="spellStart"/>
        <w:r>
          <w:rPr>
            <w:rFonts w:ascii="Arial" w:eastAsia="Arial" w:hAnsi="Arial" w:cs="Arial"/>
            <w:color w:val="0B0080"/>
            <w:sz w:val="24"/>
            <w:szCs w:val="24"/>
          </w:rPr>
          <w:t>labour</w:t>
        </w:r>
        <w:proofErr w:type="spellEnd"/>
        <w:r>
          <w:rPr>
            <w:rFonts w:ascii="Arial" w:eastAsia="Arial" w:hAnsi="Arial" w:cs="Arial"/>
            <w:color w:val="0B0080"/>
            <w:sz w:val="24"/>
            <w:szCs w:val="24"/>
          </w:rPr>
          <w:t xml:space="preserve"> in India</w:t>
        </w:r>
      </w:hyperlink>
      <w:r>
        <w:rPr>
          <w:rFonts w:ascii="Arial" w:eastAsia="Arial" w:hAnsi="Arial" w:cs="Arial"/>
          <w:color w:val="252525"/>
          <w:sz w:val="24"/>
          <w:szCs w:val="24"/>
        </w:rPr>
        <w:t>, easy to find in </w:t>
      </w:r>
      <w:hyperlink r:id="rId23">
        <w:r>
          <w:rPr>
            <w:rFonts w:ascii="Arial" w:eastAsia="Arial" w:hAnsi="Arial" w:cs="Arial"/>
            <w:color w:val="0B0080"/>
            <w:sz w:val="24"/>
            <w:szCs w:val="24"/>
          </w:rPr>
          <w:t>Karnataka</w:t>
        </w:r>
      </w:hyperlink>
      <w:r>
        <w:rPr>
          <w:rFonts w:ascii="Arial" w:eastAsia="Arial" w:hAnsi="Arial" w:cs="Arial"/>
          <w:color w:val="252525"/>
          <w:sz w:val="24"/>
          <w:szCs w:val="24"/>
        </w:rPr>
        <w:t>, </w:t>
      </w:r>
      <w:hyperlink r:id="rId24">
        <w:r>
          <w:rPr>
            <w:rFonts w:ascii="Arial" w:eastAsia="Arial" w:hAnsi="Arial" w:cs="Arial"/>
            <w:color w:val="0B0080"/>
            <w:sz w:val="24"/>
            <w:szCs w:val="24"/>
          </w:rPr>
          <w:t>Uttar Pradesh</w:t>
        </w:r>
      </w:hyperlink>
      <w:r>
        <w:rPr>
          <w:rFonts w:ascii="Arial" w:eastAsia="Arial" w:hAnsi="Arial" w:cs="Arial"/>
          <w:color w:val="252525"/>
          <w:sz w:val="24"/>
          <w:szCs w:val="24"/>
        </w:rPr>
        <w:t> and </w:t>
      </w:r>
      <w:hyperlink r:id="rId25">
        <w:r>
          <w:rPr>
            <w:rFonts w:ascii="Arial" w:eastAsia="Arial" w:hAnsi="Arial" w:cs="Arial"/>
            <w:color w:val="0B0080"/>
            <w:sz w:val="24"/>
            <w:szCs w:val="24"/>
          </w:rPr>
          <w:t>Tamil Nadu</w:t>
        </w:r>
      </w:hyperlink>
      <w:r>
        <w:rPr>
          <w:rFonts w:ascii="Arial" w:eastAsia="Arial" w:hAnsi="Arial" w:cs="Arial"/>
          <w:color w:val="252525"/>
          <w:sz w:val="24"/>
          <w:szCs w:val="24"/>
        </w:rPr>
        <w:t>.</w:t>
      </w:r>
      <w:hyperlink r:id="rId26" w:anchor="cite_note-128">
        <w:r>
          <w:rPr>
            <w:rFonts w:ascii="Arial" w:eastAsia="Arial" w:hAnsi="Arial" w:cs="Arial"/>
            <w:color w:val="0B0080"/>
            <w:sz w:val="24"/>
            <w:szCs w:val="24"/>
            <w:vertAlign w:val="superscript"/>
          </w:rPr>
          <w:t>[128]</w:t>
        </w:r>
      </w:hyperlink>
      <w:hyperlink r:id="rId27" w:anchor="cite_note-128"/>
    </w:p>
    <w:p w:rsidR="00076F5F" w:rsidRDefault="00702EF0">
      <w:pPr>
        <w:spacing w:before="120" w:after="120" w:line="240" w:lineRule="auto"/>
        <w:rPr>
          <w:rFonts w:ascii="Arial" w:eastAsia="Arial" w:hAnsi="Arial" w:cs="Arial"/>
          <w:color w:val="252525"/>
          <w:sz w:val="24"/>
          <w:szCs w:val="24"/>
          <w:vertAlign w:val="superscript"/>
        </w:rPr>
      </w:pPr>
      <w:r>
        <w:rPr>
          <w:rFonts w:ascii="Arial" w:eastAsia="Arial" w:hAnsi="Arial" w:cs="Arial"/>
          <w:color w:val="252525"/>
          <w:sz w:val="24"/>
          <w:szCs w:val="24"/>
        </w:rPr>
        <w:t xml:space="preserve">In 2010, a German news investigative report claimed that in silk weaving industry, non-governmental </w:t>
      </w:r>
      <w:proofErr w:type="spellStart"/>
      <w:r>
        <w:rPr>
          <w:rFonts w:ascii="Arial" w:eastAsia="Arial" w:hAnsi="Arial" w:cs="Arial"/>
          <w:color w:val="252525"/>
          <w:sz w:val="24"/>
          <w:szCs w:val="24"/>
        </w:rPr>
        <w:t>organisations</w:t>
      </w:r>
      <w:proofErr w:type="spellEnd"/>
      <w:r>
        <w:rPr>
          <w:rFonts w:ascii="Arial" w:eastAsia="Arial" w:hAnsi="Arial" w:cs="Arial"/>
          <w:color w:val="252525"/>
          <w:sz w:val="24"/>
          <w:szCs w:val="24"/>
        </w:rPr>
        <w:t xml:space="preserve"> (NGOs) had found up to 10,00</w:t>
      </w:r>
      <w:r>
        <w:rPr>
          <w:rFonts w:ascii="Arial" w:eastAsia="Arial" w:hAnsi="Arial" w:cs="Arial"/>
          <w:color w:val="252525"/>
          <w:sz w:val="24"/>
          <w:szCs w:val="24"/>
        </w:rPr>
        <w:t xml:space="preserve">0 children working in the 1,000 silk factories in 1998. In other places, thousands of bonded child </w:t>
      </w:r>
      <w:proofErr w:type="spellStart"/>
      <w:r>
        <w:rPr>
          <w:rFonts w:ascii="Arial" w:eastAsia="Arial" w:hAnsi="Arial" w:cs="Arial"/>
          <w:color w:val="252525"/>
          <w:sz w:val="24"/>
          <w:szCs w:val="24"/>
        </w:rPr>
        <w:t>labour</w:t>
      </w:r>
      <w:proofErr w:type="spellEnd"/>
      <w:r>
        <w:rPr>
          <w:rFonts w:ascii="Arial" w:eastAsia="Arial" w:hAnsi="Arial" w:cs="Arial"/>
          <w:color w:val="252525"/>
          <w:sz w:val="24"/>
          <w:szCs w:val="24"/>
        </w:rPr>
        <w:t xml:space="preserve"> were present in 1994. After UNICEF and NGOs got involved, after 2005, child </w:t>
      </w:r>
      <w:proofErr w:type="spellStart"/>
      <w:r>
        <w:rPr>
          <w:rFonts w:ascii="Arial" w:eastAsia="Arial" w:hAnsi="Arial" w:cs="Arial"/>
          <w:color w:val="252525"/>
          <w:sz w:val="24"/>
          <w:szCs w:val="24"/>
        </w:rPr>
        <w:t>labour</w:t>
      </w:r>
      <w:proofErr w:type="spellEnd"/>
      <w:r>
        <w:rPr>
          <w:rFonts w:ascii="Arial" w:eastAsia="Arial" w:hAnsi="Arial" w:cs="Arial"/>
          <w:color w:val="252525"/>
          <w:sz w:val="24"/>
          <w:szCs w:val="24"/>
        </w:rPr>
        <w:t xml:space="preserve"> figure is drastically lower, with the total estimated to be fewer t</w:t>
      </w:r>
      <w:r>
        <w:rPr>
          <w:rFonts w:ascii="Arial" w:eastAsia="Arial" w:hAnsi="Arial" w:cs="Arial"/>
          <w:color w:val="252525"/>
          <w:sz w:val="24"/>
          <w:szCs w:val="24"/>
        </w:rPr>
        <w:t xml:space="preserve">han a thousand child </w:t>
      </w:r>
      <w:proofErr w:type="spellStart"/>
      <w:r>
        <w:rPr>
          <w:rFonts w:ascii="Arial" w:eastAsia="Arial" w:hAnsi="Arial" w:cs="Arial"/>
          <w:color w:val="252525"/>
          <w:sz w:val="24"/>
          <w:szCs w:val="24"/>
        </w:rPr>
        <w:t>labourers</w:t>
      </w:r>
      <w:proofErr w:type="spellEnd"/>
      <w:r>
        <w:rPr>
          <w:rFonts w:ascii="Arial" w:eastAsia="Arial" w:hAnsi="Arial" w:cs="Arial"/>
          <w:color w:val="252525"/>
          <w:sz w:val="24"/>
          <w:szCs w:val="24"/>
        </w:rPr>
        <w:t>. The released children were back in school, claims the report.</w:t>
      </w:r>
      <w:hyperlink r:id="rId28" w:anchor="cite_note-129">
        <w:r>
          <w:rPr>
            <w:rFonts w:ascii="Arial" w:eastAsia="Arial" w:hAnsi="Arial" w:cs="Arial"/>
            <w:color w:val="0B0080"/>
            <w:sz w:val="24"/>
            <w:szCs w:val="24"/>
            <w:vertAlign w:val="superscript"/>
          </w:rPr>
          <w:t>[129]</w:t>
        </w:r>
      </w:hyperlink>
      <w:hyperlink r:id="rId29" w:anchor="cite_note-129"/>
    </w:p>
    <w:p w:rsidR="00076F5F" w:rsidRDefault="00702EF0">
      <w:pPr>
        <w:spacing w:before="120" w:after="120" w:line="240" w:lineRule="auto"/>
        <w:rPr>
          <w:rFonts w:ascii="Arial" w:eastAsia="Arial" w:hAnsi="Arial" w:cs="Arial"/>
          <w:color w:val="252525"/>
          <w:sz w:val="24"/>
          <w:szCs w:val="24"/>
          <w:vertAlign w:val="superscript"/>
        </w:rPr>
      </w:pPr>
      <w:hyperlink r:id="rId30" w:anchor="cite_note-129"/>
    </w:p>
    <w:tbl>
      <w:tblPr>
        <w:tblStyle w:val="a"/>
        <w:tblW w:w="101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8224"/>
      </w:tblGrid>
      <w:tr w:rsidR="00076F5F">
        <w:trPr>
          <w:trHeight w:val="600"/>
        </w:trPr>
        <w:tc>
          <w:tcPr>
            <w:tcW w:w="1908" w:type="dxa"/>
          </w:tcPr>
          <w:p w:rsidR="00076F5F" w:rsidRDefault="00702EF0">
            <w:pPr>
              <w:spacing w:before="120" w:after="120"/>
              <w:rPr>
                <w:rFonts w:ascii="Arial" w:eastAsia="Arial" w:hAnsi="Arial" w:cs="Arial"/>
                <w:color w:val="252525"/>
                <w:sz w:val="24"/>
                <w:szCs w:val="24"/>
              </w:rPr>
            </w:pPr>
            <w:r>
              <w:rPr>
                <w:rFonts w:ascii="Arial" w:eastAsia="Arial" w:hAnsi="Arial" w:cs="Arial"/>
                <w:color w:val="252525"/>
                <w:sz w:val="24"/>
                <w:szCs w:val="24"/>
              </w:rPr>
              <w:t>Type of rhetoric</w:t>
            </w:r>
          </w:p>
        </w:tc>
        <w:tc>
          <w:tcPr>
            <w:tcW w:w="8224" w:type="dxa"/>
          </w:tcPr>
          <w:p w:rsidR="00076F5F" w:rsidRDefault="00702EF0">
            <w:pPr>
              <w:spacing w:before="120" w:after="120"/>
              <w:rPr>
                <w:rFonts w:ascii="Arial" w:eastAsia="Arial" w:hAnsi="Arial" w:cs="Arial"/>
                <w:b/>
                <w:color w:val="252525"/>
                <w:sz w:val="24"/>
                <w:szCs w:val="24"/>
              </w:rPr>
            </w:pPr>
            <w:r>
              <w:rPr>
                <w:rFonts w:ascii="Arial" w:eastAsia="Arial" w:hAnsi="Arial" w:cs="Arial"/>
                <w:color w:val="252525"/>
                <w:sz w:val="24"/>
                <w:szCs w:val="24"/>
              </w:rPr>
              <w:t>Your 2-4 sentence argument using each type of rhetoric</w:t>
            </w:r>
            <w:r>
              <w:rPr>
                <w:rFonts w:ascii="Arial" w:eastAsia="Arial" w:hAnsi="Arial" w:cs="Arial"/>
                <w:color w:val="252525"/>
                <w:sz w:val="24"/>
                <w:szCs w:val="24"/>
              </w:rPr>
              <w:br/>
            </w:r>
            <w:r>
              <w:rPr>
                <w:rFonts w:ascii="Arial" w:eastAsia="Arial" w:hAnsi="Arial" w:cs="Arial"/>
                <w:b/>
                <w:color w:val="252525"/>
                <w:sz w:val="24"/>
                <w:szCs w:val="24"/>
              </w:rPr>
              <w:t xml:space="preserve">Child labor should end. </w:t>
            </w:r>
          </w:p>
        </w:tc>
      </w:tr>
      <w:tr w:rsidR="00076F5F">
        <w:trPr>
          <w:trHeight w:val="1200"/>
        </w:trPr>
        <w:tc>
          <w:tcPr>
            <w:tcW w:w="1908" w:type="dxa"/>
          </w:tcPr>
          <w:p w:rsidR="00076F5F" w:rsidRDefault="00702EF0">
            <w:pPr>
              <w:spacing w:before="120" w:after="120"/>
              <w:rPr>
                <w:rFonts w:ascii="Arial" w:eastAsia="Arial" w:hAnsi="Arial" w:cs="Arial"/>
                <w:color w:val="252525"/>
                <w:sz w:val="24"/>
                <w:szCs w:val="24"/>
              </w:rPr>
            </w:pPr>
            <w:r>
              <w:rPr>
                <w:rFonts w:ascii="Arial" w:eastAsia="Arial" w:hAnsi="Arial" w:cs="Arial"/>
                <w:color w:val="252525"/>
                <w:sz w:val="24"/>
                <w:szCs w:val="24"/>
              </w:rPr>
              <w:t>Ethos</w:t>
            </w:r>
          </w:p>
        </w:tc>
        <w:tc>
          <w:tcPr>
            <w:tcW w:w="8224" w:type="dxa"/>
          </w:tcPr>
          <w:p w:rsidR="00076F5F" w:rsidRDefault="00076F5F">
            <w:pPr>
              <w:spacing w:before="120" w:after="120"/>
              <w:rPr>
                <w:rFonts w:ascii="Arial" w:eastAsia="Arial" w:hAnsi="Arial" w:cs="Arial"/>
                <w:color w:val="252525"/>
                <w:sz w:val="24"/>
                <w:szCs w:val="24"/>
              </w:rPr>
            </w:pPr>
          </w:p>
          <w:p w:rsidR="00076F5F" w:rsidRDefault="00076F5F">
            <w:pPr>
              <w:spacing w:before="120" w:after="120"/>
              <w:rPr>
                <w:rFonts w:ascii="Arial" w:eastAsia="Arial" w:hAnsi="Arial" w:cs="Arial"/>
                <w:color w:val="252525"/>
                <w:sz w:val="24"/>
                <w:szCs w:val="24"/>
              </w:rPr>
            </w:pPr>
          </w:p>
          <w:p w:rsidR="00076F5F" w:rsidRDefault="00076F5F">
            <w:pPr>
              <w:spacing w:before="120" w:after="120"/>
              <w:rPr>
                <w:rFonts w:ascii="Arial" w:eastAsia="Arial" w:hAnsi="Arial" w:cs="Arial"/>
                <w:color w:val="252525"/>
                <w:sz w:val="24"/>
                <w:szCs w:val="24"/>
              </w:rPr>
            </w:pPr>
          </w:p>
        </w:tc>
      </w:tr>
      <w:tr w:rsidR="00076F5F">
        <w:trPr>
          <w:trHeight w:val="1200"/>
        </w:trPr>
        <w:tc>
          <w:tcPr>
            <w:tcW w:w="1908" w:type="dxa"/>
          </w:tcPr>
          <w:p w:rsidR="00076F5F" w:rsidRDefault="00702EF0">
            <w:pPr>
              <w:spacing w:before="120" w:after="120"/>
              <w:rPr>
                <w:rFonts w:ascii="Arial" w:eastAsia="Arial" w:hAnsi="Arial" w:cs="Arial"/>
                <w:color w:val="252525"/>
                <w:sz w:val="24"/>
                <w:szCs w:val="24"/>
              </w:rPr>
            </w:pPr>
            <w:r>
              <w:rPr>
                <w:rFonts w:ascii="Arial" w:eastAsia="Arial" w:hAnsi="Arial" w:cs="Arial"/>
                <w:color w:val="252525"/>
                <w:sz w:val="24"/>
                <w:szCs w:val="24"/>
              </w:rPr>
              <w:t>Pathos</w:t>
            </w:r>
          </w:p>
        </w:tc>
        <w:tc>
          <w:tcPr>
            <w:tcW w:w="8224" w:type="dxa"/>
          </w:tcPr>
          <w:p w:rsidR="00076F5F" w:rsidRDefault="00076F5F">
            <w:pPr>
              <w:spacing w:before="120" w:after="120"/>
              <w:rPr>
                <w:rFonts w:ascii="Arial" w:eastAsia="Arial" w:hAnsi="Arial" w:cs="Arial"/>
                <w:color w:val="252525"/>
                <w:sz w:val="24"/>
                <w:szCs w:val="24"/>
              </w:rPr>
            </w:pPr>
          </w:p>
          <w:p w:rsidR="00076F5F" w:rsidRDefault="00076F5F">
            <w:pPr>
              <w:spacing w:before="120" w:after="120"/>
              <w:rPr>
                <w:rFonts w:ascii="Arial" w:eastAsia="Arial" w:hAnsi="Arial" w:cs="Arial"/>
                <w:color w:val="252525"/>
                <w:sz w:val="24"/>
                <w:szCs w:val="24"/>
              </w:rPr>
            </w:pPr>
          </w:p>
          <w:p w:rsidR="00076F5F" w:rsidRDefault="00076F5F">
            <w:pPr>
              <w:spacing w:before="120" w:after="120"/>
              <w:rPr>
                <w:rFonts w:ascii="Arial" w:eastAsia="Arial" w:hAnsi="Arial" w:cs="Arial"/>
                <w:color w:val="252525"/>
                <w:sz w:val="24"/>
                <w:szCs w:val="24"/>
              </w:rPr>
            </w:pPr>
          </w:p>
        </w:tc>
      </w:tr>
      <w:tr w:rsidR="00076F5F">
        <w:trPr>
          <w:trHeight w:val="1200"/>
        </w:trPr>
        <w:tc>
          <w:tcPr>
            <w:tcW w:w="1908" w:type="dxa"/>
          </w:tcPr>
          <w:p w:rsidR="00076F5F" w:rsidRDefault="00702EF0">
            <w:pPr>
              <w:spacing w:before="120" w:after="120"/>
              <w:rPr>
                <w:rFonts w:ascii="Arial" w:eastAsia="Arial" w:hAnsi="Arial" w:cs="Arial"/>
                <w:color w:val="252525"/>
                <w:sz w:val="24"/>
                <w:szCs w:val="24"/>
              </w:rPr>
            </w:pPr>
            <w:r>
              <w:rPr>
                <w:rFonts w:ascii="Arial" w:eastAsia="Arial" w:hAnsi="Arial" w:cs="Arial"/>
                <w:color w:val="252525"/>
                <w:sz w:val="24"/>
                <w:szCs w:val="24"/>
              </w:rPr>
              <w:t>Logos</w:t>
            </w:r>
          </w:p>
        </w:tc>
        <w:tc>
          <w:tcPr>
            <w:tcW w:w="8224" w:type="dxa"/>
          </w:tcPr>
          <w:p w:rsidR="00076F5F" w:rsidRDefault="00076F5F">
            <w:pPr>
              <w:spacing w:before="120" w:after="120"/>
              <w:rPr>
                <w:rFonts w:ascii="Arial" w:eastAsia="Arial" w:hAnsi="Arial" w:cs="Arial"/>
                <w:color w:val="252525"/>
                <w:sz w:val="24"/>
                <w:szCs w:val="24"/>
              </w:rPr>
            </w:pPr>
          </w:p>
          <w:p w:rsidR="00076F5F" w:rsidRDefault="00076F5F">
            <w:pPr>
              <w:spacing w:before="120" w:after="120"/>
              <w:rPr>
                <w:rFonts w:ascii="Arial" w:eastAsia="Arial" w:hAnsi="Arial" w:cs="Arial"/>
                <w:color w:val="252525"/>
                <w:sz w:val="24"/>
                <w:szCs w:val="24"/>
              </w:rPr>
            </w:pPr>
          </w:p>
          <w:p w:rsidR="00076F5F" w:rsidRDefault="00076F5F">
            <w:pPr>
              <w:spacing w:before="120" w:after="120"/>
              <w:rPr>
                <w:rFonts w:ascii="Arial" w:eastAsia="Arial" w:hAnsi="Arial" w:cs="Arial"/>
                <w:color w:val="252525"/>
                <w:sz w:val="24"/>
                <w:szCs w:val="24"/>
              </w:rPr>
            </w:pPr>
          </w:p>
        </w:tc>
      </w:tr>
      <w:tr w:rsidR="00076F5F">
        <w:trPr>
          <w:trHeight w:val="1240"/>
        </w:trPr>
        <w:tc>
          <w:tcPr>
            <w:tcW w:w="1908" w:type="dxa"/>
          </w:tcPr>
          <w:p w:rsidR="00076F5F" w:rsidRDefault="00702EF0">
            <w:pPr>
              <w:spacing w:before="120" w:after="120"/>
              <w:rPr>
                <w:rFonts w:ascii="Arial" w:eastAsia="Arial" w:hAnsi="Arial" w:cs="Arial"/>
                <w:color w:val="252525"/>
                <w:sz w:val="24"/>
                <w:szCs w:val="24"/>
              </w:rPr>
            </w:pPr>
            <w:r>
              <w:rPr>
                <w:rFonts w:ascii="Arial" w:eastAsia="Arial" w:hAnsi="Arial" w:cs="Arial"/>
                <w:color w:val="252525"/>
                <w:sz w:val="24"/>
                <w:szCs w:val="24"/>
              </w:rPr>
              <w:t>Kairos</w:t>
            </w:r>
          </w:p>
        </w:tc>
        <w:tc>
          <w:tcPr>
            <w:tcW w:w="8224" w:type="dxa"/>
          </w:tcPr>
          <w:p w:rsidR="00076F5F" w:rsidRDefault="00076F5F">
            <w:pPr>
              <w:spacing w:before="120" w:after="120"/>
              <w:rPr>
                <w:rFonts w:ascii="Arial" w:eastAsia="Arial" w:hAnsi="Arial" w:cs="Arial"/>
                <w:color w:val="252525"/>
                <w:sz w:val="24"/>
                <w:szCs w:val="24"/>
              </w:rPr>
            </w:pPr>
          </w:p>
          <w:p w:rsidR="00076F5F" w:rsidRDefault="00076F5F">
            <w:pPr>
              <w:spacing w:before="120" w:after="120"/>
              <w:rPr>
                <w:rFonts w:ascii="Arial" w:eastAsia="Arial" w:hAnsi="Arial" w:cs="Arial"/>
                <w:color w:val="252525"/>
                <w:sz w:val="24"/>
                <w:szCs w:val="24"/>
              </w:rPr>
            </w:pPr>
          </w:p>
          <w:p w:rsidR="00076F5F" w:rsidRDefault="00076F5F">
            <w:pPr>
              <w:spacing w:before="120" w:after="120"/>
              <w:rPr>
                <w:rFonts w:ascii="Arial" w:eastAsia="Arial" w:hAnsi="Arial" w:cs="Arial"/>
                <w:color w:val="252525"/>
                <w:sz w:val="24"/>
                <w:szCs w:val="24"/>
              </w:rPr>
            </w:pPr>
          </w:p>
        </w:tc>
      </w:tr>
    </w:tbl>
    <w:p w:rsidR="00076F5F" w:rsidRDefault="00076F5F">
      <w:pPr>
        <w:spacing w:line="240" w:lineRule="auto"/>
        <w:rPr>
          <w:rFonts w:ascii="Arial" w:eastAsia="Arial" w:hAnsi="Arial" w:cs="Arial"/>
          <w:sz w:val="24"/>
          <w:szCs w:val="24"/>
        </w:rPr>
      </w:pPr>
    </w:p>
    <w:sectPr w:rsidR="00076F5F">
      <w:pgSz w:w="12240" w:h="15840"/>
      <w:pgMar w:top="1008" w:right="144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5F"/>
    <w:rsid w:val="00076F5F"/>
    <w:rsid w:val="0070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2F845-2B1F-425A-B243-1D58B86A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en.wikipedia.org/wiki/Child_labour" TargetMode="External"/><Relationship Id="rId18" Type="http://schemas.openxmlformats.org/officeDocument/2006/relationships/hyperlink" Target="https://en.wikipedia.org/wiki/Child_labour" TargetMode="External"/><Relationship Id="rId26" Type="http://schemas.openxmlformats.org/officeDocument/2006/relationships/hyperlink" Target="https://en.wikipedia.org/wiki/Child_labour" TargetMode="External"/><Relationship Id="rId3" Type="http://schemas.openxmlformats.org/officeDocument/2006/relationships/webSettings" Target="webSettings.xml"/><Relationship Id="rId21" Type="http://schemas.openxmlformats.org/officeDocument/2006/relationships/hyperlink" Target="https://en.wikipedia.org/wiki/Child_labour" TargetMode="External"/><Relationship Id="rId7" Type="http://schemas.openxmlformats.org/officeDocument/2006/relationships/image" Target="media/image2.png"/><Relationship Id="rId12" Type="http://schemas.openxmlformats.org/officeDocument/2006/relationships/hyperlink" Target="https://en.wikipedia.org/wiki/Child_labour" TargetMode="External"/><Relationship Id="rId17" Type="http://schemas.openxmlformats.org/officeDocument/2006/relationships/hyperlink" Target="https://en.wikipedia.org/wiki/Child_labour" TargetMode="External"/><Relationship Id="rId25" Type="http://schemas.openxmlformats.org/officeDocument/2006/relationships/hyperlink" Target="https://en.wikipedia.org/wiki/Tamil_Nadu" TargetMode="External"/><Relationship Id="rId2" Type="http://schemas.openxmlformats.org/officeDocument/2006/relationships/settings" Target="settings.xml"/><Relationship Id="rId16" Type="http://schemas.openxmlformats.org/officeDocument/2006/relationships/hyperlink" Target="https://en.wikipedia.org/wiki/Indigenous_peoples_of_the_Americas" TargetMode="External"/><Relationship Id="rId20" Type="http://schemas.openxmlformats.org/officeDocument/2006/relationships/hyperlink" Target="https://en.wikipedia.org/wiki/Child_labour" TargetMode="External"/><Relationship Id="rId29" Type="http://schemas.openxmlformats.org/officeDocument/2006/relationships/hyperlink" Target="https://en.wikipedia.org/wiki/Child_labour"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n.wikipedia.org/wiki/International_organisations" TargetMode="External"/><Relationship Id="rId24" Type="http://schemas.openxmlformats.org/officeDocument/2006/relationships/hyperlink" Target="https://en.wikipedia.org/wiki/Uttar_Pradesh" TargetMode="External"/><Relationship Id="rId32" Type="http://schemas.openxmlformats.org/officeDocument/2006/relationships/theme" Target="theme/theme1.xml"/><Relationship Id="rId5" Type="http://schemas.openxmlformats.org/officeDocument/2006/relationships/hyperlink" Target="https://www.youtube.com/watch?v=gf81d0YS58E" TargetMode="External"/><Relationship Id="rId15" Type="http://schemas.openxmlformats.org/officeDocument/2006/relationships/hyperlink" Target="https://en.wikipedia.org/wiki/Child_work_in_indigenous_American_cultures" TargetMode="External"/><Relationship Id="rId23" Type="http://schemas.openxmlformats.org/officeDocument/2006/relationships/hyperlink" Target="https://en.wikipedia.org/wiki/Karnataka" TargetMode="External"/><Relationship Id="rId28" Type="http://schemas.openxmlformats.org/officeDocument/2006/relationships/hyperlink" Target="https://en.wikipedia.org/wiki/Child_labour" TargetMode="External"/><Relationship Id="rId10" Type="http://schemas.openxmlformats.org/officeDocument/2006/relationships/hyperlink" Target="https://en.wikipedia.org/wiki/Child_labour" TargetMode="External"/><Relationship Id="rId19" Type="http://schemas.openxmlformats.org/officeDocument/2006/relationships/hyperlink" Target="https://en.wikipedia.org/wiki/Child_labour" TargetMode="External"/><Relationship Id="rId31" Type="http://schemas.openxmlformats.org/officeDocument/2006/relationships/fontTable" Target="fontTable.xml"/><Relationship Id="rId4" Type="http://schemas.openxmlformats.org/officeDocument/2006/relationships/hyperlink" Target="https://www.youtube.com/watch?v=gf81d0YS58E" TargetMode="External"/><Relationship Id="rId9" Type="http://schemas.openxmlformats.org/officeDocument/2006/relationships/image" Target="media/image4.gif"/><Relationship Id="rId14" Type="http://schemas.openxmlformats.org/officeDocument/2006/relationships/hyperlink" Target="https://en.wikipedia.org/wiki/Amish" TargetMode="External"/><Relationship Id="rId22" Type="http://schemas.openxmlformats.org/officeDocument/2006/relationships/hyperlink" Target="https://en.wikipedia.org/wiki/Child_labour_in_India" TargetMode="External"/><Relationship Id="rId27" Type="http://schemas.openxmlformats.org/officeDocument/2006/relationships/hyperlink" Target="https://en.wikipedia.org/wiki/Child_labour" TargetMode="External"/><Relationship Id="rId30" Type="http://schemas.openxmlformats.org/officeDocument/2006/relationships/hyperlink" Target="https://en.wikipedia.org/wiki/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Alston</dc:creator>
  <cp:lastModifiedBy>Chris Alston</cp:lastModifiedBy>
  <cp:revision>2</cp:revision>
  <dcterms:created xsi:type="dcterms:W3CDTF">2017-04-15T20:59:00Z</dcterms:created>
  <dcterms:modified xsi:type="dcterms:W3CDTF">2017-04-15T20:59:00Z</dcterms:modified>
</cp:coreProperties>
</file>